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United Airlines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6,431,758.00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6,438,575.00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6,438,575.00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United Airlines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233 South Wacker Drive, E. Anna Ha - Whqld, Chicago, IL 60606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20"/>
        <w:spacing w:after="0" w:line="253" w:lineRule="auto"/>
        <w:rPr>
          <w:sz w:val="20"/>
          <w:szCs w:val="20"/>
          <w:color w:val="auto"/>
        </w:rPr>
      </w:pPr>
      <w:r>
        <w:rPr>
          <w:rFonts w:ascii="Times New Roman" w:cs="Times New Roman" w:eastAsia="Times New Roman" w:hAnsi="Times New Roman"/>
          <w:sz w:val="21"/>
          <w:szCs w:val="21"/>
          <w:color w:val="auto"/>
        </w:rPr>
        <w:t>6,438,575 ** **Capital International Investors ("CII")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20" w:hanging="912"/>
        <w:spacing w:after="0" w:line="245"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6,438,575 shares or 2.0% of the 327,703,867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6,431,758</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6,438,575</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Capital International Investors</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Aaron Espin</w:t>
      </w:r>
    </w:p>
    <w:p>
      <w:pPr>
        <w:spacing w:after="0" w:line="4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1"/>
          <w:szCs w:val="21"/>
          <w:color w:val="auto"/>
        </w:rPr>
        <w:t>Name/Title: Senior Vice President</w:t>
      </w:r>
    </w:p>
    <w:p>
      <w:pPr>
        <w:spacing w:after="0" w:line="56"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2026-05-14T11:54:48Z</dcterms:created>
  <dcterms:modified xsi:type="dcterms:W3CDTF">2026-05-14T11:54:48Z</dcterms:modified>
</cp:coreProperties>
</file>