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AND EXCHANGE COMMISSION</w:t>
      </w:r>
    </w:p>
    <w:p>
      <w:pPr>
        <w:ind w:left="568"/>
        <w:spacing w:after="0"/>
        <w:rPr>
          <w:sz w:val="20"/>
          <w:szCs w:val="20"/>
          <w:color w:val="auto"/>
        </w:rPr>
      </w:pPr>
      <w:r>
        <w:rPr>
          <w:rFonts w:ascii="Courier New" w:cs="Courier New" w:eastAsia="Courier New" w:hAnsi="Courier New"/>
          <w:sz w:val="12"/>
          <w:szCs w:val="12"/>
          <w:color w:val="auto"/>
        </w:rPr>
        <w:t>Washington, D.C. 20549</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Under the Securities Exchange Act of 1934</w:t>
      </w:r>
    </w:p>
    <w:p>
      <w:pPr>
        <w:ind w:left="568"/>
        <w:spacing w:after="0"/>
        <w:rPr>
          <w:sz w:val="20"/>
          <w:szCs w:val="20"/>
          <w:color w:val="auto"/>
        </w:rPr>
      </w:pPr>
      <w:r>
        <w:rPr>
          <w:rFonts w:ascii="Courier New" w:cs="Courier New" w:eastAsia="Courier New" w:hAnsi="Courier New"/>
          <w:sz w:val="12"/>
          <w:szCs w:val="12"/>
          <w:color w:val="auto"/>
        </w:rPr>
        <w:t>(Amendment)</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Continental Air In</w:t>
      </w:r>
    </w:p>
    <w:p>
      <w:pPr>
        <w:ind w:left="568"/>
        <w:spacing w:after="0"/>
        <w:rPr>
          <w:sz w:val="20"/>
          <w:szCs w:val="20"/>
          <w:color w:val="auto"/>
        </w:rPr>
      </w:pPr>
      <w:r>
        <w:rPr>
          <w:rFonts w:ascii="Courier New" w:cs="Courier New" w:eastAsia="Courier New" w:hAnsi="Courier New"/>
          <w:sz w:val="12"/>
          <w:szCs w:val="12"/>
          <w:color w:val="auto"/>
        </w:rPr>
        <w:t>(Name of Issuer)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w:t>
      </w:r>
    </w:p>
    <w:p>
      <w:pPr>
        <w:ind w:left="568"/>
        <w:spacing w:after="0"/>
        <w:rPr>
          <w:sz w:val="20"/>
          <w:szCs w:val="20"/>
          <w:color w:val="auto"/>
        </w:rPr>
      </w:pPr>
      <w:r>
        <w:rPr>
          <w:rFonts w:ascii="Courier New" w:cs="Courier New" w:eastAsia="Courier New" w:hAnsi="Courier New"/>
          <w:sz w:val="12"/>
          <w:szCs w:val="12"/>
          <w:color w:val="auto"/>
        </w:rPr>
        <w:t>(Title of Class of Securities)</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210795308</w:t>
      </w:r>
    </w:p>
    <w:p>
      <w:pPr>
        <w:ind w:left="568"/>
        <w:spacing w:after="0"/>
        <w:rPr>
          <w:sz w:val="20"/>
          <w:szCs w:val="20"/>
          <w:color w:val="auto"/>
        </w:rPr>
      </w:pPr>
      <w:r>
        <w:rPr>
          <w:rFonts w:ascii="Courier New" w:cs="Courier New" w:eastAsia="Courier New" w:hAnsi="Courier New"/>
          <w:sz w:val="12"/>
          <w:szCs w:val="12"/>
          <w:color w:val="auto"/>
        </w:rPr>
        <w:t>(CUSIP Number)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December 31, 2005</w:t>
      </w:r>
    </w:p>
    <w:p>
      <w:pPr>
        <w:ind w:left="56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 to which this</w:t>
      </w:r>
    </w:p>
    <w:p>
      <w:pPr>
        <w:ind w:left="8"/>
        <w:spacing w:after="0"/>
        <w:rPr>
          <w:sz w:val="20"/>
          <w:szCs w:val="20"/>
          <w:color w:val="auto"/>
        </w:rPr>
      </w:pPr>
      <w:r>
        <w:rPr>
          <w:rFonts w:ascii="Courier New" w:cs="Courier New" w:eastAsia="Courier New" w:hAnsi="Courier New"/>
          <w:sz w:val="12"/>
          <w:szCs w:val="12"/>
          <w:color w:val="auto"/>
        </w:rPr>
        <w:t>Schedule is filed:</w:t>
      </w:r>
    </w:p>
    <w:p>
      <w:pPr>
        <w:spacing w:after="0" w:line="133" w:lineRule="exact"/>
        <w:rPr>
          <w:sz w:val="24"/>
          <w:szCs w:val="24"/>
          <w:color w:val="auto"/>
        </w:rPr>
      </w:pPr>
    </w:p>
    <w:p>
      <w:pPr>
        <w:ind w:left="568" w:hanging="568"/>
        <w:spacing w:after="0"/>
        <w:tabs>
          <w:tab w:leader="none" w:pos="56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13d-1(c)</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remainder of this cover page shall be filled out for a reporting</w:t>
      </w:r>
    </w:p>
    <w:p>
      <w:pPr>
        <w:ind w:left="8"/>
        <w:spacing w:after="0"/>
        <w:rPr>
          <w:sz w:val="20"/>
          <w:szCs w:val="20"/>
          <w:color w:val="auto"/>
        </w:rPr>
      </w:pPr>
      <w:r>
        <w:rPr>
          <w:rFonts w:ascii="Courier New" w:cs="Courier New" w:eastAsia="Courier New" w:hAnsi="Courier New"/>
          <w:sz w:val="12"/>
          <w:szCs w:val="12"/>
          <w:color w:val="auto"/>
        </w:rPr>
        <w:t>person's initial filing on this form with respect to the subject class</w:t>
      </w:r>
    </w:p>
    <w:p>
      <w:pPr>
        <w:spacing w:after="0" w:line="3" w:lineRule="exact"/>
        <w:rPr>
          <w:sz w:val="24"/>
          <w:szCs w:val="24"/>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of securities, and for any subsequent amendment containing information which would alter the disclosures provided in a prior page.</w:t>
      </w:r>
    </w:p>
    <w:p>
      <w:pPr>
        <w:spacing w:after="0" w:line="139" w:lineRule="exact"/>
        <w:rPr>
          <w:sz w:val="24"/>
          <w:szCs w:val="24"/>
          <w:color w:val="auto"/>
        </w:rPr>
      </w:pPr>
    </w:p>
    <w:p>
      <w:pPr>
        <w:ind w:left="8" w:right="4899"/>
        <w:spacing w:after="0" w:line="237"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40" w:lineRule="exact"/>
        <w:rPr>
          <w:sz w:val="24"/>
          <w:szCs w:val="24"/>
          <w:color w:val="auto"/>
        </w:rPr>
      </w:pPr>
    </w:p>
    <w:p>
      <w:pPr>
        <w:ind w:left="6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BANK PLC</w:t>
      </w:r>
    </w:p>
    <w:p>
      <w:pPr>
        <w:spacing w:after="0" w:line="4" w:lineRule="exact"/>
        <w:rPr>
          <w:sz w:val="24"/>
          <w:szCs w:val="24"/>
          <w:color w:val="auto"/>
        </w:rPr>
      </w:pPr>
    </w:p>
    <w:p>
      <w:pPr>
        <w:ind w:left="148" w:hanging="148"/>
        <w:spacing w:after="0"/>
        <w:tabs>
          <w:tab w:leader="none" w:pos="1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4"/>
          <w:szCs w:val="24"/>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CAPITAL SECURITIES LIMITED</w:t>
      </w:r>
    </w:p>
    <w:p>
      <w:pPr>
        <w:spacing w:after="0" w:line="4" w:lineRule="exact"/>
        <w:rPr>
          <w:sz w:val="24"/>
          <w:szCs w:val="24"/>
          <w:color w:val="auto"/>
        </w:rPr>
      </w:pPr>
    </w:p>
    <w:p>
      <w:pPr>
        <w:ind w:left="148" w:hanging="148"/>
        <w:spacing w:after="0"/>
        <w:tabs>
          <w:tab w:leader="none" w:pos="148"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1,010</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1,010</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1,010</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ectPr>
          <w:pgSz w:w="11900" w:h="16892" w:orient="portrait"/>
          <w:cols w:equalWidth="0" w:num="1">
            <w:col w:w="10247"/>
          </w:cols>
          <w:pgMar w:left="212" w:top="209" w:right="1440" w:bottom="0" w:gutter="0" w:footer="0" w:header="0"/>
        </w:sectPr>
      </w:pPr>
    </w:p>
    <w:bookmarkStart w:id="1" w:name="page2"/>
    <w:bookmarkEnd w:id="1"/>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CAPITAL INC</w:t>
      </w:r>
    </w:p>
    <w:p>
      <w:pPr>
        <w:spacing w:after="0" w:line="4"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3"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4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&amp; TRUST (ISLE OF MAN) LIMITED</w:t>
      </w:r>
    </w:p>
    <w:p>
      <w:pPr>
        <w:spacing w:after="0" w:line="4" w:lineRule="exact"/>
        <w:rPr>
          <w:sz w:val="20"/>
          <w:szCs w:val="20"/>
          <w:color w:val="auto"/>
        </w:rPr>
      </w:pPr>
    </w:p>
    <w:p>
      <w:pPr>
        <w:ind w:left="148" w:hanging="148"/>
        <w:spacing w:after="0"/>
        <w:tabs>
          <w:tab w:leader="none" w:pos="148"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AND TRUST (JERSEY) LIMITED</w:t>
      </w:r>
    </w:p>
    <w:p>
      <w:pPr>
        <w:spacing w:after="0" w:line="4" w:lineRule="exact"/>
        <w:rPr>
          <w:sz w:val="20"/>
          <w:szCs w:val="20"/>
          <w:color w:val="auto"/>
        </w:rPr>
      </w:pPr>
    </w:p>
    <w:p>
      <w:pPr>
        <w:ind w:left="148" w:hanging="148"/>
        <w:spacing w:after="0"/>
        <w:tabs>
          <w:tab w:leader="none" w:pos="14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bl>
    <w:p>
      <w:pPr>
        <w:sectPr>
          <w:pgSz w:w="11900" w:h="16838" w:orient="portrait"/>
          <w:cols w:equalWidth="0" w:num="1">
            <w:col w:w="10247"/>
          </w:cols>
          <w:pgMar w:left="212" w:top="141" w:right="1440" w:bottom="0" w:gutter="0" w:footer="0" w:header="0"/>
        </w:sectPr>
      </w:pPr>
    </w:p>
    <w:bookmarkStart w:id="2" w:name="page3"/>
    <w:bookmarkEnd w:id="2"/>
    <w:p>
      <w:pPr>
        <w:ind w:left="3928"/>
        <w:spacing w:after="0"/>
        <w:rPr>
          <w:sz w:val="20"/>
          <w:szCs w:val="20"/>
          <w:color w:val="auto"/>
        </w:rPr>
      </w:pPr>
      <w:r>
        <w:rPr>
          <w:rFonts w:ascii="Courier New" w:cs="Courier New" w:eastAsia="Courier New" w:hAnsi="Courier New"/>
          <w:sz w:val="12"/>
          <w:szCs w:val="12"/>
          <w:color w:val="auto"/>
        </w:rPr>
        <w:t>-</w:t>
      </w:r>
    </w:p>
    <w:p>
      <w:pPr>
        <w:ind w:left="3368"/>
        <w:spacing w:after="0"/>
        <w:rPr>
          <w:sz w:val="20"/>
          <w:szCs w:val="20"/>
          <w:color w:val="auto"/>
        </w:rPr>
      </w:pPr>
      <w:r>
        <w:rPr>
          <w:rFonts w:ascii="Courier New" w:cs="Courier New" w:eastAsia="Courier New" w:hAnsi="Courier New"/>
          <w:sz w:val="12"/>
          <w:szCs w:val="12"/>
          <w:color w:val="auto"/>
        </w:rPr>
        <w:t>------------------------------</w:t>
      </w:r>
    </w:p>
    <w:p>
      <w:pPr>
        <w:ind w:left="3368"/>
        <w:spacing w:after="0" w:line="237" w:lineRule="auto"/>
        <w:rPr>
          <w:sz w:val="20"/>
          <w:szCs w:val="20"/>
          <w:color w:val="auto"/>
        </w:rPr>
      </w:pPr>
      <w:r>
        <w:rPr>
          <w:rFonts w:ascii="Courier New" w:cs="Courier New" w:eastAsia="Courier New" w:hAnsi="Courier New"/>
          <w:sz w:val="12"/>
          <w:szCs w:val="12"/>
          <w:color w:val="auto"/>
        </w:rPr>
        <w:t>(8) Shared Dispositive Power</w:t>
      </w:r>
    </w:p>
    <w:p>
      <w:pPr>
        <w:ind w:left="3928"/>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TRUST COMPANY LIMITED</w:t>
      </w:r>
    </w:p>
    <w:p>
      <w:pPr>
        <w:spacing w:after="0" w:line="4" w:lineRule="exact"/>
        <w:rPr>
          <w:sz w:val="20"/>
          <w:szCs w:val="20"/>
          <w:color w:val="auto"/>
        </w:rPr>
      </w:pPr>
    </w:p>
    <w:p>
      <w:pPr>
        <w:ind w:left="148" w:hanging="148"/>
        <w:spacing w:after="0"/>
        <w:tabs>
          <w:tab w:leader="none" w:pos="148"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(1) 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(Suisse) SA</w:t>
      </w:r>
    </w:p>
    <w:p>
      <w:pPr>
        <w:spacing w:after="0" w:line="4" w:lineRule="exact"/>
        <w:rPr>
          <w:sz w:val="20"/>
          <w:szCs w:val="20"/>
          <w:color w:val="auto"/>
        </w:rPr>
      </w:pPr>
    </w:p>
    <w:p>
      <w:pPr>
        <w:ind w:left="148" w:hanging="148"/>
        <w:spacing w:after="0"/>
        <w:tabs>
          <w:tab w:leader="none" w:pos="148" w:val="left"/>
        </w:tabs>
        <w:numPr>
          <w:ilvl w:val="0"/>
          <w:numId w:val="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Switzerland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200" w:lineRule="exact"/>
        <w:rPr>
          <w:sz w:val="20"/>
          <w:szCs w:val="20"/>
          <w:color w:val="auto"/>
        </w:rPr>
      </w:pPr>
    </w:p>
    <w:p>
      <w:pPr>
        <w:spacing w:after="0" w:line="347"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148" w:hanging="148"/>
        <w:spacing w:after="0"/>
        <w:tabs>
          <w:tab w:leader="none" w:pos="148"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37" w:right="1440" w:bottom="0" w:gutter="0" w:footer="0" w:header="0"/>
        </w:sectPr>
      </w:pPr>
    </w:p>
    <w:bookmarkStart w:id="3" w:name="page4"/>
    <w:bookmarkEnd w:id="3"/>
    <w:p>
      <w:pPr>
        <w:ind w:left="8"/>
        <w:spacing w:after="0"/>
        <w:rPr>
          <w:sz w:val="20"/>
          <w:szCs w:val="20"/>
          <w:color w:val="auto"/>
        </w:rPr>
      </w:pPr>
      <w:r>
        <w:rPr>
          <w:rFonts w:ascii="Courier New" w:cs="Courier New" w:eastAsia="Courier New" w:hAnsi="Courier New"/>
          <w:sz w:val="12"/>
          <w:szCs w:val="12"/>
          <w:color w:val="auto"/>
        </w:rPr>
        <w:t>(3) SEC Use Only</w:t>
      </w:r>
    </w:p>
    <w:p>
      <w:pPr>
        <w:spacing w:after="0" w:line="139" w:lineRule="exact"/>
        <w:rPr>
          <w:sz w:val="20"/>
          <w:szCs w:val="20"/>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BRONCO (BARCLAYS CAYMAN) LIMITED</w:t>
      </w:r>
    </w:p>
    <w:p>
      <w:pPr>
        <w:spacing w:after="0" w:line="4" w:lineRule="exact"/>
        <w:rPr>
          <w:sz w:val="20"/>
          <w:szCs w:val="20"/>
          <w:color w:val="auto"/>
        </w:rPr>
      </w:pPr>
    </w:p>
    <w:p>
      <w:pPr>
        <w:ind w:left="148" w:hanging="148"/>
        <w:spacing w:after="0"/>
        <w:tabs>
          <w:tab w:leader="none" w:pos="148"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PALOMINO LIMITED</w:t>
      </w:r>
    </w:p>
    <w:p>
      <w:pPr>
        <w:spacing w:after="0" w:line="4" w:lineRule="exact"/>
        <w:rPr>
          <w:sz w:val="20"/>
          <w:szCs w:val="20"/>
          <w:color w:val="auto"/>
        </w:rPr>
      </w:pPr>
    </w:p>
    <w:p>
      <w:pPr>
        <w:ind w:left="148" w:hanging="148"/>
        <w:spacing w:after="0"/>
        <w:tabs>
          <w:tab w:leader="none" w:pos="148"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210795308</w:t>
      </w:r>
    </w:p>
    <w:p>
      <w:pPr>
        <w:ind w:left="1128"/>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47"/>
          </w:cols>
          <w:pgMar w:left="212" w:top="137" w:right="1440" w:bottom="0" w:gutter="0" w:footer="0" w:header="0"/>
        </w:sectPr>
      </w:pPr>
    </w:p>
    <w:bookmarkStart w:id="4" w:name="page5"/>
    <w:bookmarkEnd w:id="4"/>
    <w:p>
      <w:pPr>
        <w:ind w:left="148" w:hanging="148"/>
        <w:spacing w:after="0"/>
        <w:tabs>
          <w:tab w:leader="none" w:pos="148"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HYMF INC</w:t>
      </w:r>
    </w:p>
    <w:p>
      <w:pPr>
        <w:spacing w:after="0" w:line="4" w:lineRule="exact"/>
        <w:rPr>
          <w:sz w:val="20"/>
          <w:szCs w:val="20"/>
          <w:color w:val="auto"/>
        </w:rPr>
      </w:pPr>
    </w:p>
    <w:p>
      <w:pPr>
        <w:ind w:left="148" w:hanging="148"/>
        <w:spacing w:after="0"/>
        <w:tabs>
          <w:tab w:leader="none" w:pos="148"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ectPr>
          <w:pgSz w:w="11900" w:h="16838" w:orient="portrait"/>
          <w:cols w:equalWidth="0" w:num="1">
            <w:col w:w="10247"/>
          </w:cols>
          <w:pgMar w:left="212" w:top="141" w:right="1440" w:bottom="0" w:gutter="0" w:footer="0" w:header="0"/>
        </w:sectPr>
      </w:pPr>
    </w:p>
    <w:bookmarkStart w:id="5" w:name="page6"/>
    <w:bookmarkEnd w:id="5"/>
    <w:p>
      <w:pPr>
        <w:ind w:left="568" w:right="497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200 Park Ave</w:t>
      </w:r>
    </w:p>
    <w:p>
      <w:pPr>
        <w:ind w:left="2248"/>
        <w:spacing w:after="0"/>
        <w:rPr>
          <w:sz w:val="20"/>
          <w:szCs w:val="20"/>
          <w:color w:val="auto"/>
        </w:rPr>
      </w:pPr>
      <w:r>
        <w:rPr>
          <w:rFonts w:ascii="Courier New" w:cs="Courier New" w:eastAsia="Courier New" w:hAnsi="Courier New"/>
          <w:sz w:val="12"/>
          <w:szCs w:val="12"/>
          <w:color w:val="auto"/>
        </w:rPr>
        <w:t>NY, NY 10166</w:t>
      </w:r>
    </w:p>
    <w:p>
      <w:pPr>
        <w:spacing w:after="0" w:line="3" w:lineRule="exact"/>
        <w:rPr>
          <w:sz w:val="20"/>
          <w:szCs w:val="20"/>
          <w:color w:val="auto"/>
        </w:rPr>
      </w:pPr>
    </w:p>
    <w:p>
      <w:pPr>
        <w:ind w:left="148" w:hanging="148"/>
        <w:spacing w:after="0"/>
        <w:tabs>
          <w:tab w:leader="none" w:pos="148"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4th Floor, Queen Victoria House</w:t>
      </w:r>
    </w:p>
    <w:p>
      <w:pPr>
        <w:ind w:left="1688"/>
        <w:spacing w:after="0"/>
        <w:rPr>
          <w:sz w:val="20"/>
          <w:szCs w:val="20"/>
          <w:color w:val="auto"/>
        </w:rPr>
      </w:pPr>
      <w:r>
        <w:rPr>
          <w:rFonts w:ascii="Courier New" w:cs="Courier New" w:eastAsia="Courier New" w:hAnsi="Courier New"/>
          <w:sz w:val="12"/>
          <w:szCs w:val="12"/>
          <w:color w:val="auto"/>
        </w:rPr>
        <w:t>Isle of Man, IM99 IDF</w:t>
      </w:r>
    </w:p>
    <w:p>
      <w:pPr>
        <w:spacing w:after="0" w:line="3" w:lineRule="exact"/>
        <w:rPr>
          <w:sz w:val="20"/>
          <w:szCs w:val="20"/>
          <w:color w:val="auto"/>
        </w:rPr>
      </w:pPr>
    </w:p>
    <w:p>
      <w:pPr>
        <w:ind w:left="148" w:hanging="148"/>
        <w:spacing w:after="0"/>
        <w:tabs>
          <w:tab w:leader="none" w:pos="148"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6" w:name="page7"/>
    <w:bookmarkEnd w:id="6"/>
    <w:p>
      <w:pPr>
        <w:ind w:left="8" w:right="5119"/>
        <w:spacing w:after="0" w:line="235" w:lineRule="auto"/>
        <w:rPr>
          <w:sz w:val="20"/>
          <w:szCs w:val="20"/>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9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9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9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10 rue d'Italie</w:t>
      </w:r>
    </w:p>
    <w:p>
      <w:pPr>
        <w:spacing w:after="0" w:line="4" w:lineRule="exact"/>
        <w:rPr>
          <w:rFonts w:ascii="Courier New" w:cs="Courier New" w:eastAsia="Courier New" w:hAnsi="Courier New"/>
          <w:sz w:val="11"/>
          <w:szCs w:val="11"/>
          <w:color w:val="auto"/>
        </w:rPr>
      </w:pPr>
    </w:p>
    <w:p>
      <w:pPr>
        <w:ind w:left="8" w:right="92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CH-1204 Geneva Switzerland</w:t>
      </w: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288" w:hanging="288"/>
        <w:spacing w:after="0"/>
        <w:tabs>
          <w:tab w:leader="none" w:pos="288"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Broker or Dealer registered under Section 15 of the Act (15 U.S.C. 78o).</w:t>
      </w:r>
    </w:p>
    <w:p>
      <w:pPr>
        <w:spacing w:after="0" w:line="6"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w:t>
      </w:r>
    </w:p>
    <w:p>
      <w:pPr>
        <w:spacing w:after="0" w:line="138" w:lineRule="exact"/>
        <w:rPr>
          <w:sz w:val="20"/>
          <w:szCs w:val="20"/>
          <w:color w:val="auto"/>
        </w:rPr>
      </w:pPr>
    </w:p>
    <w:p>
      <w:pPr>
        <w:ind w:left="568" w:right="525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ind w:left="1688"/>
        <w:spacing w:after="0" w:line="237" w:lineRule="auto"/>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7" w:name="page8"/>
    <w:bookmarkEnd w:id="7"/>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2(B).</w:t>
      </w:r>
      <w:r>
        <w:rPr>
          <w:sz w:val="20"/>
          <w:szCs w:val="20"/>
          <w:color w:val="auto"/>
        </w:rPr>
        <w:tab/>
      </w:r>
      <w:r>
        <w:rPr>
          <w:rFonts w:ascii="Courier New" w:cs="Courier New" w:eastAsia="Courier New" w:hAnsi="Courier New"/>
          <w:sz w:val="11"/>
          <w:szCs w:val="11"/>
          <w:color w:val="auto"/>
        </w:rPr>
        <w:t>ADDRESS OF PRINCIPAL BUSINESS OFFICE OR, IF NONE, RESIDENCE</w:t>
      </w:r>
    </w:p>
    <w:p>
      <w:pPr>
        <w:ind w:left="8"/>
        <w:spacing w:after="0"/>
        <w:rPr>
          <w:sz w:val="20"/>
          <w:szCs w:val="20"/>
          <w:color w:val="auto"/>
        </w:rPr>
      </w:pPr>
      <w:r>
        <w:rPr>
          <w:rFonts w:ascii="Courier New" w:cs="Courier New" w:eastAsia="Courier New" w:hAnsi="Courier New"/>
          <w:sz w:val="12"/>
          <w:szCs w:val="12"/>
          <w:color w:val="auto"/>
        </w:rPr>
        <w:t>59/60 Grosvenor Street</w:t>
      </w:r>
    </w:p>
    <w:p>
      <w:pPr>
        <w:ind w:left="8"/>
        <w:spacing w:after="0" w:line="237" w:lineRule="auto"/>
        <w:rPr>
          <w:sz w:val="20"/>
          <w:szCs w:val="20"/>
          <w:color w:val="auto"/>
        </w:rPr>
      </w:pPr>
      <w:r>
        <w:rPr>
          <w:rFonts w:ascii="Courier New" w:cs="Courier New" w:eastAsia="Courier New" w:hAnsi="Courier New"/>
          <w:sz w:val="12"/>
          <w:szCs w:val="12"/>
          <w:color w:val="auto"/>
        </w:rPr>
        <w:t>London, WIX 9DA England</w:t>
      </w:r>
    </w:p>
    <w:p>
      <w:pPr>
        <w:spacing w:after="0" w:line="4" w:lineRule="exact"/>
        <w:rPr>
          <w:sz w:val="20"/>
          <w:szCs w:val="20"/>
          <w:color w:val="auto"/>
        </w:rPr>
      </w:pP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1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1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73" w:lineRule="auto"/>
        <w:tabs>
          <w:tab w:leader="none" w:pos="287" w:val="left"/>
        </w:tabs>
        <w:numPr>
          <w:ilvl w:val="0"/>
          <w:numId w:val="1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 A church plan that is excluded from the definition of an investment company under section 3(c)(14) of the Investment Company Act of 1940</w:t>
      </w:r>
    </w:p>
    <w:p>
      <w:pPr>
        <w:sectPr>
          <w:pgSz w:w="11900" w:h="16838" w:orient="portrait"/>
          <w:cols w:equalWidth="0" w:num="1">
            <w:col w:w="10247"/>
          </w:cols>
          <w:pgMar w:left="212" w:top="137" w:right="1440" w:bottom="0" w:gutter="0" w:footer="0" w:header="0"/>
        </w:sectPr>
      </w:pPr>
    </w:p>
    <w:bookmarkStart w:id="8" w:name="page9"/>
    <w:bookmarkEnd w:id="8"/>
    <w:p>
      <w:pPr>
        <w:ind w:left="568"/>
        <w:spacing w:after="0"/>
        <w:rPr>
          <w:sz w:val="20"/>
          <w:szCs w:val="20"/>
          <w:color w:val="auto"/>
        </w:rPr>
      </w:pPr>
      <w:r>
        <w:rPr>
          <w:rFonts w:ascii="Courier New" w:cs="Courier New" w:eastAsia="Courier New" w:hAnsi="Courier New"/>
          <w:sz w:val="12"/>
          <w:szCs w:val="12"/>
          <w:color w:val="auto"/>
        </w:rPr>
        <w:t>(15U.S.C. 80a-3).</w:t>
      </w:r>
    </w:p>
    <w:p>
      <w:pPr>
        <w:ind w:left="8"/>
        <w:spacing w:after="0"/>
        <w:tabs>
          <w:tab w:leader="none" w:pos="548" w:val="left"/>
        </w:tabs>
        <w:rPr>
          <w:sz w:val="20"/>
          <w:szCs w:val="20"/>
          <w:color w:val="auto"/>
        </w:rPr>
      </w:pPr>
      <w:r>
        <w:rPr>
          <w:rFonts w:ascii="Courier New" w:cs="Courier New" w:eastAsia="Courier New" w:hAnsi="Courier New"/>
          <w:sz w:val="12"/>
          <w:szCs w:val="12"/>
          <w:color w:val="auto"/>
        </w:rPr>
        <w:t>(j) //</w:t>
      </w:r>
      <w:r>
        <w:rPr>
          <w:sz w:val="20"/>
          <w:szCs w:val="20"/>
          <w:color w:val="auto"/>
        </w:rPr>
        <w:tab/>
      </w:r>
      <w:r>
        <w:rPr>
          <w:rFonts w:ascii="Courier New" w:cs="Courier New" w:eastAsia="Courier New" w:hAnsi="Courier New"/>
          <w:sz w:val="11"/>
          <w:szCs w:val="11"/>
          <w:color w:val="auto"/>
        </w:rPr>
        <w:t>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Continental Air In</w:t>
      </w:r>
    </w:p>
    <w:p>
      <w:pPr>
        <w:spacing w:after="0" w:line="3" w:lineRule="exact"/>
        <w:rPr>
          <w:sz w:val="20"/>
          <w:szCs w:val="20"/>
          <w:color w:val="auto"/>
        </w:rPr>
      </w:pPr>
    </w:p>
    <w:p>
      <w:pPr>
        <w:ind w:left="148" w:hanging="148"/>
        <w:spacing w:after="0"/>
        <w:tabs>
          <w:tab w:leader="none" w:pos="148" w:val="left"/>
        </w:tabs>
        <w:numPr>
          <w:ilvl w:val="0"/>
          <w:numId w:val="1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1600 SMITH STREET 3303D, DEPT HQSEO</w:t>
      </w:r>
    </w:p>
    <w:p>
      <w:pPr>
        <w:ind w:left="1128"/>
        <w:spacing w:after="0"/>
        <w:rPr>
          <w:sz w:val="20"/>
          <w:szCs w:val="20"/>
          <w:color w:val="auto"/>
        </w:rPr>
      </w:pPr>
      <w:r>
        <w:rPr>
          <w:rFonts w:ascii="Courier New" w:cs="Courier New" w:eastAsia="Courier New" w:hAnsi="Courier New"/>
          <w:sz w:val="12"/>
          <w:szCs w:val="12"/>
          <w:color w:val="auto"/>
        </w:rPr>
        <w:t>HOUSTON, TX 77002</w:t>
      </w:r>
    </w:p>
    <w:p>
      <w:pPr>
        <w:spacing w:after="0" w:line="3" w:lineRule="exact"/>
        <w:rPr>
          <w:sz w:val="20"/>
          <w:szCs w:val="20"/>
          <w:color w:val="auto"/>
        </w:rPr>
      </w:pPr>
    </w:p>
    <w:p>
      <w:pPr>
        <w:ind w:left="148" w:hanging="148"/>
        <w:spacing w:after="0"/>
        <w:tabs>
          <w:tab w:leader="none" w:pos="148"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200 Park Avenue</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New York, NY 10166</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210795308</w:t>
      </w:r>
    </w:p>
    <w:p>
      <w:pPr>
        <w:spacing w:after="0" w:line="3" w:lineRule="exact"/>
        <w:rPr>
          <w:sz w:val="20"/>
          <w:szCs w:val="20"/>
          <w:color w:val="auto"/>
        </w:rPr>
      </w:pPr>
    </w:p>
    <w:p>
      <w:pPr>
        <w:ind w:left="148" w:hanging="148"/>
        <w:spacing w:after="0"/>
        <w:tabs>
          <w:tab w:leader="none" w:pos="148" w:val="left"/>
        </w:tabs>
        <w:numPr>
          <w:ilvl w:val="0"/>
          <w:numId w:val="1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9" w:lineRule="exact"/>
        <w:rPr>
          <w:sz w:val="20"/>
          <w:szCs w:val="20"/>
          <w:color w:val="auto"/>
        </w:rPr>
      </w:pPr>
    </w:p>
    <w:p>
      <w:pPr>
        <w:ind w:left="8" w:right="5119"/>
        <w:spacing w:after="0" w:line="273" w:lineRule="auto"/>
        <w:rPr>
          <w:sz w:val="20"/>
          <w:szCs w:val="20"/>
          <w:color w:val="auto"/>
        </w:rPr>
      </w:pPr>
      <w:r>
        <w:rPr>
          <w:rFonts w:ascii="Courier New" w:cs="Courier New" w:eastAsia="Courier New" w:hAnsi="Courier New"/>
          <w:sz w:val="11"/>
          <w:szCs w:val="11"/>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348" w:hanging="348"/>
        <w:spacing w:after="0"/>
        <w:tabs>
          <w:tab w:leader="none" w:pos="34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1128"/>
        <w:spacing w:after="0"/>
        <w:rPr>
          <w:sz w:val="20"/>
          <w:szCs w:val="20"/>
          <w:color w:val="auto"/>
        </w:rPr>
      </w:pPr>
      <w:r>
        <w:rPr>
          <w:rFonts w:ascii="Courier New" w:cs="Courier New" w:eastAsia="Courier New" w:hAnsi="Courier New"/>
          <w:sz w:val="12"/>
          <w:szCs w:val="12"/>
          <w:color w:val="auto"/>
        </w:rPr>
        <w:t>1,010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46" w:lineRule="exact"/>
        <w:rPr>
          <w:sz w:val="20"/>
          <w:szCs w:val="20"/>
          <w:color w:val="auto"/>
        </w:rPr>
      </w:pPr>
    </w:p>
    <w:p>
      <w:pPr>
        <w:ind w:left="1128" w:right="8699" w:hanging="1128"/>
        <w:spacing w:after="0" w:line="260" w:lineRule="auto"/>
        <w:tabs>
          <w:tab w:leader="none" w:pos="355" w:val="left"/>
        </w:tabs>
        <w:numPr>
          <w:ilvl w:val="0"/>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Percent of Class: 0.00%</w:t>
      </w:r>
    </w:p>
    <w:p>
      <w:pPr>
        <w:ind w:left="8"/>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0"/>
          <w:szCs w:val="20"/>
          <w:color w:val="auto"/>
        </w:rPr>
      </w:pPr>
    </w:p>
    <w:p>
      <w:pPr>
        <w:ind w:left="348" w:hanging="348"/>
        <w:spacing w:after="0"/>
        <w:tabs>
          <w:tab w:leader="none" w:pos="348"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spacing w:after="0" w:line="3" w:lineRule="exact"/>
        <w:rPr>
          <w:rFonts w:ascii="Courier New" w:cs="Courier New" w:eastAsia="Courier New" w:hAnsi="Courier New"/>
          <w:sz w:val="12"/>
          <w:szCs w:val="12"/>
          <w:color w:val="auto"/>
        </w:rPr>
      </w:pPr>
    </w:p>
    <w:p>
      <w:pPr>
        <w:ind w:left="1128" w:right="6459" w:hanging="566"/>
        <w:spacing w:after="0" w:line="235" w:lineRule="auto"/>
        <w:tabs>
          <w:tab w:leader="none" w:pos="987"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 1,010</w:t>
      </w:r>
    </w:p>
    <w:p>
      <w:pPr>
        <w:ind w:left="988"/>
        <w:spacing w:after="0"/>
        <w:rPr>
          <w:sz w:val="20"/>
          <w:szCs w:val="20"/>
          <w:color w:val="auto"/>
        </w:rPr>
      </w:pPr>
      <w:r>
        <w:rPr>
          <w:rFonts w:ascii="Courier New" w:cs="Courier New" w:eastAsia="Courier New" w:hAnsi="Courier New"/>
          <w:sz w:val="12"/>
          <w:szCs w:val="12"/>
          <w:color w:val="auto"/>
        </w:rPr>
        <w:t>----------------------------------------------------------------</w:t>
      </w:r>
    </w:p>
    <w:p>
      <w:pPr>
        <w:ind w:left="988" w:hanging="426"/>
        <w:spacing w:after="0" w:line="237" w:lineRule="auto"/>
        <w:tabs>
          <w:tab w:leader="none" w:pos="98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1128" w:right="5539" w:hanging="566"/>
        <w:spacing w:after="0" w:line="235" w:lineRule="auto"/>
        <w:tabs>
          <w:tab w:leader="none" w:pos="987"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 1,010</w:t>
      </w:r>
    </w:p>
    <w:p>
      <w:pPr>
        <w:ind w:left="988"/>
        <w:spacing w:after="0"/>
        <w:rPr>
          <w:sz w:val="20"/>
          <w:szCs w:val="20"/>
          <w:color w:val="auto"/>
        </w:rPr>
      </w:pPr>
      <w:r>
        <w:rPr>
          <w:rFonts w:ascii="Courier New" w:cs="Courier New" w:eastAsia="Courier New" w:hAnsi="Courier New"/>
          <w:sz w:val="12"/>
          <w:szCs w:val="12"/>
          <w:color w:val="auto"/>
        </w:rPr>
        <w:t>----------------------------------------------------------------</w:t>
      </w:r>
    </w:p>
    <w:p>
      <w:pPr>
        <w:ind w:left="908" w:hanging="346"/>
        <w:spacing w:after="0" w:line="237" w:lineRule="auto"/>
        <w:tabs>
          <w:tab w:leader="none" w:pos="90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As a result of disaggregation of certain subsidiaries of Barclays Bank PLC as of December 31, 2005, the aggregate number and percentage reported may vary significantly from prior reported holdings.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/X/</w:t>
      </w: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The shares reported are held by the company in trust accounts for the</w:t>
      </w:r>
    </w:p>
    <w:p>
      <w:pPr>
        <w:ind w:left="568"/>
        <w:spacing w:after="0" w:line="236" w:lineRule="auto"/>
        <w:tabs>
          <w:tab w:leader="none" w:pos="4608" w:val="left"/>
        </w:tabs>
        <w:rPr>
          <w:sz w:val="20"/>
          <w:szCs w:val="20"/>
          <w:color w:val="auto"/>
        </w:rPr>
      </w:pPr>
      <w:r>
        <w:rPr>
          <w:rFonts w:ascii="Courier New" w:cs="Courier New" w:eastAsia="Courier New" w:hAnsi="Courier New"/>
          <w:sz w:val="12"/>
          <w:szCs w:val="12"/>
          <w:color w:val="auto"/>
        </w:rPr>
        <w:t>economic benefit of the beneficiaries of those accounts.</w:t>
        <w:tab/>
        <w:t>See also</w:t>
      </w:r>
    </w:p>
    <w:p>
      <w:pPr>
        <w:ind w:left="568"/>
        <w:spacing w:after="0"/>
        <w:rPr>
          <w:sz w:val="20"/>
          <w:szCs w:val="20"/>
          <w:color w:val="auto"/>
        </w:rPr>
      </w:pPr>
      <w:r>
        <w:rPr>
          <w:rFonts w:ascii="Courier New" w:cs="Courier New" w:eastAsia="Courier New" w:hAnsi="Courier New"/>
          <w:sz w:val="12"/>
          <w:szCs w:val="12"/>
          <w:color w:val="auto"/>
        </w:rPr>
        <w:t>Items 2(a) above.</w:t>
      </w:r>
    </w:p>
    <w:p>
      <w:pPr>
        <w:spacing w:after="0" w:line="3" w:lineRule="exact"/>
        <w:rPr>
          <w:sz w:val="20"/>
          <w:szCs w:val="20"/>
          <w:color w:val="auto"/>
        </w:rPr>
      </w:pPr>
    </w:p>
    <w:p>
      <w:pPr>
        <w:ind w:left="568" w:right="5039" w:hanging="561"/>
        <w:spacing w:after="0" w:line="260" w:lineRule="auto"/>
        <w:rPr>
          <w:sz w:val="20"/>
          <w:szCs w:val="20"/>
          <w:color w:val="auto"/>
        </w:rPr>
      </w:pPr>
      <w:r>
        <w:rPr>
          <w:rFonts w:ascii="Courier New" w:cs="Courier New" w:eastAsia="Courier New" w:hAnsi="Courier New"/>
          <w:sz w:val="11"/>
          <w:szCs w:val="11"/>
          <w:color w:val="auto"/>
        </w:rPr>
        <w:t>ITEM 7. IDENTIFICATION AND CLASSIFICATION OF THE SUBSIDIARY WHICH ACQUIRED THE SECURITY BEING REPORTED ON BY THE PARENT HOLDING COMPANY</w:t>
      </w:r>
    </w:p>
    <w:p>
      <w:pPr>
        <w:ind w:left="1128"/>
        <w:spacing w:after="0" w:line="232"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sectPr>
          <w:pgSz w:w="11900" w:h="16838" w:orient="portrait"/>
          <w:cols w:equalWidth="0" w:num="1">
            <w:col w:w="10247"/>
          </w:cols>
          <w:pgMar w:left="212" w:top="137" w:right="1440" w:bottom="1440" w:gutter="0" w:footer="0" w:header="0"/>
        </w:sectPr>
      </w:pPr>
    </w:p>
    <w:bookmarkStart w:id="9" w:name="page10"/>
    <w:bookmarkEnd w:id="9"/>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274" w:lineRule="exact"/>
        <w:rPr>
          <w:sz w:val="20"/>
          <w:szCs w:val="20"/>
          <w:color w:val="auto"/>
        </w:rPr>
      </w:pPr>
    </w:p>
    <w:p>
      <w:pPr>
        <w:ind w:left="620" w:right="6320" w:hanging="66"/>
        <w:spacing w:after="0" w:line="235" w:lineRule="auto"/>
        <w:tabs>
          <w:tab w:leader="none" w:pos="831"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acquired and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are held in the ordinary course of business and were not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acquired and are not held for the purpose of or with the effect</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of changing or influencing the control of the issuer of the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139" w:lineRule="exact"/>
        <w:rPr>
          <w:sz w:val="20"/>
          <w:szCs w:val="20"/>
          <w:color w:val="auto"/>
        </w:rPr>
      </w:pPr>
    </w:p>
    <w:p>
      <w:pPr>
        <w:ind w:left="620" w:right="6320" w:hanging="66"/>
        <w:spacing w:after="0" w:line="235" w:lineRule="auto"/>
        <w:tabs>
          <w:tab w:leader="none" w:pos="831"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240.13d-1(c):</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not acquired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and are not held for the purpose of or with the effect of</w:t>
      </w:r>
    </w:p>
    <w:p>
      <w:pPr>
        <w:ind w:left="1120"/>
        <w:spacing w:after="0"/>
        <w:rPr>
          <w:sz w:val="20"/>
          <w:szCs w:val="20"/>
          <w:color w:val="auto"/>
        </w:rPr>
      </w:pPr>
      <w:r>
        <w:rPr>
          <w:rFonts w:ascii="Courier New" w:cs="Courier New" w:eastAsia="Courier New" w:hAnsi="Courier New"/>
          <w:sz w:val="12"/>
          <w:szCs w:val="12"/>
          <w:color w:val="auto"/>
        </w:rPr>
        <w:t>changing or influencing the control of the issuer of the</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269"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After reasonable inquiry and to the best of my knowledge and belief, I certify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that the information set forth in this statement is true, complete and correct.</w:t>
      </w: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February 14, 2006</w:t>
      </w: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line="237" w:lineRule="auto"/>
        <w:rPr>
          <w:sz w:val="20"/>
          <w:szCs w:val="20"/>
          <w:color w:val="auto"/>
        </w:rPr>
      </w:pPr>
      <w:r>
        <w:rPr>
          <w:rFonts w:ascii="Courier New" w:cs="Courier New" w:eastAsia="Courier New" w:hAnsi="Courier New"/>
          <w:sz w:val="12"/>
          <w:szCs w:val="12"/>
          <w:color w:val="auto"/>
        </w:rPr>
        <w:t>Date</w:t>
      </w:r>
    </w:p>
    <w:p>
      <w:pPr>
        <w:spacing w:after="0" w:line="134"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1520"/>
          </w:cols>
          <w:pgMar w:left="220" w:top="1440" w:right="159" w:bottom="1440" w:gutter="0" w:footer="0" w:header="0"/>
        </w:sectPr>
      </w:pPr>
    </w:p>
    <w:p>
      <w:pPr>
        <w:spacing w:after="0" w:line="133"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Patrick Gonsalves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Name/Title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Deputy Secretary, Ba</w:t>
      </w:r>
    </w:p>
    <w:sectPr>
      <w:pgSz w:w="11900" w:h="16838" w:orient="portrait"/>
      <w:cols w:equalWidth="0" w:num="2">
        <w:col w:w="9400" w:space="720"/>
        <w:col w:w="1400"/>
      </w:cols>
      <w:pgMar w:left="220" w:top="144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lvl w:ilvl="1">
      <w:lvlJc w:val="left"/>
      <w:lvlText w:val="(%2)"/>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lvl w:ilvl="1">
      <w:lvlJc w:val="left"/>
      <w:lvlText w:val="(%2)"/>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2)"/>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lvl w:ilvl="1">
      <w:lvlJc w:val="left"/>
      <w:lvlText w:val="(%2)"/>
      <w:numFmt w:val="decimal"/>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Letter"/>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2)"/>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lvl w:ilvl="1">
      <w:lvlJc w:val="left"/>
      <w:lvlText w:val="(%2)"/>
      <w:numFmt w:val="decimal"/>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2)"/>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decimal"/>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lvl w:ilvl="1">
      <w:lvlJc w:val="left"/>
      <w:lvlText w:val="(%2)"/>
      <w:numFmt w:val="decimal"/>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7"/>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4"/>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lowerLetter"/>
      <w:start w:val="3"/>
    </w:lvl>
    <w:lvl w:ilvl="1">
      <w:lvlJc w:val="left"/>
      <w:lvlText w:val="(%2)"/>
      <w:numFmt w:val="lowerLetter"/>
      <w:start w:val="9"/>
    </w:lvl>
  </w:abstractNum>
  <w:abstractNum w:abstractNumId="132">
    <w:nsid w:val="BFFAE18"/>
    <w:multiLevelType w:val="hybridMultilevel"/>
    <w:lvl w:ilvl="0">
      <w:lvlJc w:val="left"/>
      <w:lvlText w:val="(%1)"/>
      <w:numFmt w:val="lowerRoman"/>
      <w:start w:val="2"/>
    </w:lvl>
  </w:abstractNum>
  <w:abstractNum w:abstractNumId="133">
    <w:nsid w:val="E3E47A8"/>
    <w:multiLevelType w:val="hybridMultilevel"/>
    <w:lvl w:ilvl="0">
      <w:lvlJc w:val="left"/>
      <w:lvlText w:val="(%1)"/>
      <w:numFmt w:val="lowerRoman"/>
      <w:start w:val="3"/>
    </w:lvl>
  </w:abstractNum>
  <w:abstractNum w:abstractNumId="134">
    <w:nsid w:val="2E48F044"/>
    <w:multiLevelType w:val="hybridMultilevel"/>
    <w:lvl w:ilvl="0">
      <w:lvlJc w:val="left"/>
      <w:lvlText w:val="(%1)"/>
      <w:numFmt w:val="lowerRoman"/>
      <w:start w:val="4"/>
    </w:lvl>
  </w:abstractNum>
  <w:abstractNum w:abstractNumId="135">
    <w:nsid w:val="49D0FEAC"/>
    <w:multiLevelType w:val="hybridMultilevel"/>
    <w:lvl w:ilvl="0">
      <w:lvlJc w:val="left"/>
      <w:lvlText w:val="(%1)"/>
      <w:numFmt w:val="lowerLetter"/>
      <w:start w:val="1"/>
    </w:lvl>
  </w:abstractNum>
  <w:abstractNum w:abstractNumId="136">
    <w:nsid w:val="4BEE5A5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2019-12-13T09:58:33Z</dcterms:created>
  <dcterms:modified xsi:type="dcterms:W3CDTF">2019-12-13T09:58:33Z</dcterms:modified>
</cp:coreProperties>
</file>